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97" w:rsidRPr="00B35797" w:rsidRDefault="00B35797" w:rsidP="00B3579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357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Статья 12.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</w:t>
      </w:r>
    </w:p>
    <w:p w:rsidR="00B35797" w:rsidRPr="00B35797" w:rsidRDefault="00B35797" w:rsidP="00B35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(в ред. Федерального </w:t>
      </w:r>
      <w:hyperlink r:id="rId4" w:anchor="dst100440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закона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 от 21.11.2011 N 329-ФЗ)</w:t>
      </w:r>
    </w:p>
    <w:p w:rsidR="00B35797" w:rsidRPr="00B35797" w:rsidRDefault="00B35797" w:rsidP="00B35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(см. текст в предыдущей </w:t>
      </w:r>
      <w:hyperlink r:id="rId5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редакции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B35797" w:rsidRPr="00B35797" w:rsidRDefault="00B35797" w:rsidP="00B3579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1. Гражданин, замещавший должность государственной или муниципальной службы, включенную в </w:t>
      </w:r>
      <w:hyperlink r:id="rId6" w:anchor="dst100007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перечень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, установленный нормативными правовыми актами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7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комиссии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</w:t>
      </w:r>
    </w:p>
    <w:p w:rsidR="00B35797" w:rsidRPr="00B35797" w:rsidRDefault="00B35797" w:rsidP="00B35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(часть 1 в ред. Федерального </w:t>
      </w:r>
      <w:hyperlink r:id="rId8" w:anchor="dst100441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закона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 от 21.11.2011 N 329-ФЗ)</w:t>
      </w:r>
    </w:p>
    <w:p w:rsidR="00B35797" w:rsidRPr="00B35797" w:rsidRDefault="00B35797" w:rsidP="00B35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(см. текст в предыдущей </w:t>
      </w:r>
      <w:hyperlink r:id="rId9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редакции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B35797" w:rsidRPr="00B35797" w:rsidRDefault="00B35797" w:rsidP="00B3579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>1.1. 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B35797" w:rsidRPr="00B35797" w:rsidRDefault="00B35797" w:rsidP="00B35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(часть 1.1 в ред. Федерального </w:t>
      </w:r>
      <w:hyperlink r:id="rId10" w:anchor="dst100063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закона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 от 03.08.2018 N 307-ФЗ)</w:t>
      </w:r>
    </w:p>
    <w:p w:rsidR="00B35797" w:rsidRPr="00B35797" w:rsidRDefault="00B35797" w:rsidP="00B35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(см. текст в предыдущей </w:t>
      </w:r>
      <w:hyperlink r:id="rId11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редакции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B35797" w:rsidRPr="00B35797" w:rsidRDefault="00B35797" w:rsidP="00B3579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2. Гражданин, замещавший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r:id="rId12" w:anchor="dst29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части 1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настоящей статьи, сообщать работодателю сведения о последнем месте своей службы.</w:t>
      </w:r>
    </w:p>
    <w:p w:rsidR="00B35797" w:rsidRPr="00B35797" w:rsidRDefault="00B35797" w:rsidP="00B35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(в ред. Федерального </w:t>
      </w:r>
      <w:hyperlink r:id="rId13" w:anchor="dst100445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закона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 от 21.11.2011 N 329-ФЗ)</w:t>
      </w:r>
    </w:p>
    <w:p w:rsidR="00B35797" w:rsidRPr="00B35797" w:rsidRDefault="00B35797" w:rsidP="00B35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(см. текст в предыдущей </w:t>
      </w:r>
      <w:hyperlink r:id="rId14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редакции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B35797" w:rsidRPr="00B35797" w:rsidRDefault="00B35797" w:rsidP="00B3579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3. Несоблюдение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после увольнения с государственной или муниципальной службы требования, предусмотренного </w:t>
      </w:r>
      <w:hyperlink r:id="rId15" w:anchor="dst100106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частью 2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настоящей статьи, влечет прекращение трудового или гражданско-правового договора на выполнение работ (оказание услуг), указанного в </w:t>
      </w:r>
      <w:hyperlink r:id="rId16" w:anchor="dst29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части 1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настоящей статьи, заключенного с указанным гражданином.</w:t>
      </w:r>
    </w:p>
    <w:p w:rsidR="00B35797" w:rsidRPr="00B35797" w:rsidRDefault="00B35797" w:rsidP="00B35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(в ред. Федерального </w:t>
      </w:r>
      <w:hyperlink r:id="rId17" w:anchor="dst100446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закона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 от 21.11.2011 N 329-ФЗ)</w:t>
      </w:r>
    </w:p>
    <w:p w:rsidR="00B35797" w:rsidRPr="00B35797" w:rsidRDefault="00B35797" w:rsidP="00B35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(см. текст в предыдущей </w:t>
      </w:r>
      <w:hyperlink r:id="rId18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редакции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B35797" w:rsidRPr="00B35797" w:rsidRDefault="00B35797" w:rsidP="00B3579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4. Работодатель при заключении трудового или гражданско-правового договора на выполнение работ (оказание услуг), указанного в </w:t>
      </w:r>
      <w:hyperlink r:id="rId19" w:anchor="dst29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части 1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настоящей статьи, с гражданином, замещавшим должности государственной или муниципальной службы, </w:t>
      </w:r>
      <w:hyperlink r:id="rId20" w:anchor="dst100007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перечень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21" w:anchor="dst100009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порядке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>, устанавливаемом нормативными правовыми актами Российской Федерации.</w:t>
      </w:r>
    </w:p>
    <w:p w:rsidR="00B35797" w:rsidRPr="00B35797" w:rsidRDefault="00B35797" w:rsidP="00B35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(в ред. Федерального </w:t>
      </w:r>
      <w:hyperlink r:id="rId22" w:anchor="dst100447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закона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 от 21.11.2011 N 329-ФЗ)</w:t>
      </w:r>
    </w:p>
    <w:p w:rsidR="00B35797" w:rsidRPr="00B35797" w:rsidRDefault="00B35797" w:rsidP="00B35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(см. текст в предыдущей </w:t>
      </w:r>
      <w:hyperlink r:id="rId23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редакции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B35797" w:rsidRPr="00B35797" w:rsidRDefault="00B35797" w:rsidP="00B3579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5. Неисполнение работодателем обязанности, установленной </w:t>
      </w:r>
      <w:hyperlink r:id="rId24" w:anchor="dst100108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частью 4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настоящей статьи, является правонарушением и влечет </w:t>
      </w:r>
      <w:hyperlink r:id="rId25" w:anchor="dst3080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ответственность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 в соответствии с законодательством Российской Федерации.</w:t>
      </w:r>
    </w:p>
    <w:p w:rsidR="00B35797" w:rsidRPr="00B35797" w:rsidRDefault="00B35797" w:rsidP="00B3579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6. </w:t>
      </w:r>
      <w:hyperlink r:id="rId26" w:anchor="dst100204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Проверка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 соблюдения гражданином, указанным в </w:t>
      </w:r>
      <w:hyperlink r:id="rId27" w:anchor="dst29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части 1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 настоящей статьи,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государственного управления данной организацией входили в должностные (служебные) обязанности гражданского или муниципального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 осуществляется в </w:t>
      </w:r>
      <w:hyperlink r:id="rId28" w:anchor="dst100035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порядке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>, устанавливаемом нормативными правовыми актами Российской Федерации.</w:t>
      </w:r>
    </w:p>
    <w:p w:rsidR="00B35797" w:rsidRPr="00B35797" w:rsidRDefault="00B35797" w:rsidP="00B357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(часть 6 введена Федеральным </w:t>
      </w:r>
      <w:hyperlink r:id="rId29" w:anchor="dst100448" w:history="1">
        <w:r w:rsidRPr="00B35797">
          <w:rPr>
            <w:rFonts w:ascii="Times New Roman" w:eastAsia="Times New Roman" w:hAnsi="Times New Roman" w:cs="Times New Roman"/>
            <w:color w:val="0000FF"/>
            <w:szCs w:val="24"/>
            <w:u w:val="single"/>
            <w:lang w:eastAsia="ru-RU"/>
          </w:rPr>
          <w:t>законом</w:t>
        </w:r>
      </w:hyperlink>
      <w:r w:rsidRPr="00B35797">
        <w:rPr>
          <w:rFonts w:ascii="Times New Roman" w:eastAsia="Times New Roman" w:hAnsi="Times New Roman" w:cs="Times New Roman"/>
          <w:szCs w:val="24"/>
          <w:lang w:eastAsia="ru-RU"/>
        </w:rPr>
        <w:t xml:space="preserve"> от 21.11.2011 N 329-ФЗ)</w:t>
      </w:r>
    </w:p>
    <w:p w:rsidR="00F27025" w:rsidRDefault="00F27025"/>
    <w:sectPr w:rsidR="00F27025" w:rsidSect="00595A0A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35797"/>
    <w:rsid w:val="000B76E0"/>
    <w:rsid w:val="00595A0A"/>
    <w:rsid w:val="00B35797"/>
    <w:rsid w:val="00E34F99"/>
    <w:rsid w:val="00F2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no-indent">
    <w:name w:val="no-indent"/>
    <w:basedOn w:val="a"/>
    <w:rsid w:val="00B3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5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04446/ecad53d18192826d26cae3000ff90fa3e01b769b/" TargetMode="External"/><Relationship Id="rId13" Type="http://schemas.openxmlformats.org/officeDocument/2006/relationships/hyperlink" Target="https://www.consultant.ru/document/cons_doc_LAW_404446/ecad53d18192826d26cae3000ff90fa3e01b769b/" TargetMode="External"/><Relationship Id="rId18" Type="http://schemas.openxmlformats.org/officeDocument/2006/relationships/hyperlink" Target="https://www.consultant.ru/document/cons_doc_LAW_82959/e319cca703566186bfd83cacbeb23b217efc930e/?ysclid=ly6syfd1du787987037" TargetMode="External"/><Relationship Id="rId26" Type="http://schemas.openxmlformats.org/officeDocument/2006/relationships/hyperlink" Target="https://www.consultant.ru/document/cons_doc_LAW_217042/11214e8d0eb1377ac9f517367e2b609f40dfe76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357696/9a3f511df92f08a5331793e6d3d737a33de7e75d/" TargetMode="External"/><Relationship Id="rId7" Type="http://schemas.openxmlformats.org/officeDocument/2006/relationships/hyperlink" Target="https://www.consultant.ru/document/cons_doc_LAW_324379/" TargetMode="External"/><Relationship Id="rId12" Type="http://schemas.openxmlformats.org/officeDocument/2006/relationships/hyperlink" Target="https://www.consultant.ru/document/cons_doc_LAW_464894/e319cca703566186bfd83cacbeb23b217efc930e/" TargetMode="External"/><Relationship Id="rId17" Type="http://schemas.openxmlformats.org/officeDocument/2006/relationships/hyperlink" Target="https://www.consultant.ru/document/cons_doc_LAW_404446/ecad53d18192826d26cae3000ff90fa3e01b769b/" TargetMode="External"/><Relationship Id="rId25" Type="http://schemas.openxmlformats.org/officeDocument/2006/relationships/hyperlink" Target="https://www.consultant.ru/document/cons_doc_LAW_479355/56fc8b160d7d4acf2ee8ed080d3a4632e6caeec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64894/e319cca703566186bfd83cacbeb23b217efc930e/" TargetMode="External"/><Relationship Id="rId20" Type="http://schemas.openxmlformats.org/officeDocument/2006/relationships/hyperlink" Target="https://www.consultant.ru/document/cons_doc_LAW_102793/" TargetMode="External"/><Relationship Id="rId29" Type="http://schemas.openxmlformats.org/officeDocument/2006/relationships/hyperlink" Target="https://www.consultant.ru/document/cons_doc_LAW_404446/ecad53d18192826d26cae3000ff90fa3e01b769b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02793/" TargetMode="External"/><Relationship Id="rId11" Type="http://schemas.openxmlformats.org/officeDocument/2006/relationships/hyperlink" Target="https://www.consultant.ru/document/cons_doc_LAW_82959/e319cca703566186bfd83cacbeb23b217efc930e/?ysclid=ly6syfd1du787987037" TargetMode="External"/><Relationship Id="rId24" Type="http://schemas.openxmlformats.org/officeDocument/2006/relationships/hyperlink" Target="https://www.consultant.ru/document/cons_doc_LAW_464894/e319cca703566186bfd83cacbeb23b217efc930e/" TargetMode="External"/><Relationship Id="rId5" Type="http://schemas.openxmlformats.org/officeDocument/2006/relationships/hyperlink" Target="https://www.consultant.ru/document/cons_doc_LAW_82959/e319cca703566186bfd83cacbeb23b217efc930e/?ysclid=ly6syfd1du787987037" TargetMode="External"/><Relationship Id="rId15" Type="http://schemas.openxmlformats.org/officeDocument/2006/relationships/hyperlink" Target="https://www.consultant.ru/document/cons_doc_LAW_464894/e319cca703566186bfd83cacbeb23b217efc930e/" TargetMode="External"/><Relationship Id="rId23" Type="http://schemas.openxmlformats.org/officeDocument/2006/relationships/hyperlink" Target="https://www.consultant.ru/document/cons_doc_LAW_82959/e319cca703566186bfd83cacbeb23b217efc930e/?ysclid=ly6syfd1du787987037" TargetMode="External"/><Relationship Id="rId28" Type="http://schemas.openxmlformats.org/officeDocument/2006/relationships/hyperlink" Target="https://www.consultant.ru/document/cons_doc_LAW_450743/6d7e3292bd53d0b34006dba2fff0124bc35487bc/" TargetMode="External"/><Relationship Id="rId10" Type="http://schemas.openxmlformats.org/officeDocument/2006/relationships/hyperlink" Target="https://www.consultant.ru/document/cons_doc_LAW_304076/3eeafbd3bdb64673818bd5cba64081209bddc7a4/" TargetMode="External"/><Relationship Id="rId19" Type="http://schemas.openxmlformats.org/officeDocument/2006/relationships/hyperlink" Target="https://www.consultant.ru/document/cons_doc_LAW_464894/e319cca703566186bfd83cacbeb23b217efc930e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/document/cons_doc_LAW_404446/ecad53d18192826d26cae3000ff90fa3e01b769b/" TargetMode="External"/><Relationship Id="rId9" Type="http://schemas.openxmlformats.org/officeDocument/2006/relationships/hyperlink" Target="https://www.consultant.ru/document/cons_doc_LAW_82959/e319cca703566186bfd83cacbeb23b217efc930e/?ysclid=ly6syfd1du787987037" TargetMode="External"/><Relationship Id="rId14" Type="http://schemas.openxmlformats.org/officeDocument/2006/relationships/hyperlink" Target="https://www.consultant.ru/document/cons_doc_LAW_82959/e319cca703566186bfd83cacbeb23b217efc930e/?ysclid=ly6syfd1du787987037" TargetMode="External"/><Relationship Id="rId22" Type="http://schemas.openxmlformats.org/officeDocument/2006/relationships/hyperlink" Target="https://www.consultant.ru/document/cons_doc_LAW_404446/ecad53d18192826d26cae3000ff90fa3e01b769b/" TargetMode="External"/><Relationship Id="rId27" Type="http://schemas.openxmlformats.org/officeDocument/2006/relationships/hyperlink" Target="https://www.consultant.ru/document/cons_doc_LAW_464894/e319cca703566186bfd83cacbeb23b217efc930e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1194</Words>
  <Characters>6810</Characters>
  <Application>Microsoft Office Word</Application>
  <DocSecurity>0</DocSecurity>
  <Lines>56</Lines>
  <Paragraphs>15</Paragraphs>
  <ScaleCrop>false</ScaleCrop>
  <Company>Microsoft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2024-07-04T05:07:00Z</dcterms:created>
  <dcterms:modified xsi:type="dcterms:W3CDTF">2024-07-04T05:08:00Z</dcterms:modified>
</cp:coreProperties>
</file>